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D5CA" w14:textId="536FB51E" w:rsidR="00D1561A" w:rsidRDefault="00ED496C" w:rsidP="00ED496C">
      <w:pPr>
        <w:jc w:val="center"/>
        <w:rPr>
          <w:b/>
          <w:bCs/>
        </w:rPr>
      </w:pPr>
      <w:r>
        <w:rPr>
          <w:b/>
          <w:bCs/>
        </w:rPr>
        <w:t>ASCC Themes II Subcommittee</w:t>
      </w:r>
    </w:p>
    <w:p w14:paraId="0D0F747A" w14:textId="4FE25820" w:rsidR="00ED496C" w:rsidRDefault="00383798" w:rsidP="00ED496C">
      <w:pPr>
        <w:jc w:val="center"/>
      </w:pPr>
      <w:r>
        <w:t>Unapproved</w:t>
      </w:r>
      <w:r w:rsidR="00ED496C">
        <w:t xml:space="preserve"> Minutes</w:t>
      </w:r>
    </w:p>
    <w:p w14:paraId="34E717A1" w14:textId="521D95BE" w:rsidR="00ED496C" w:rsidRDefault="00ED496C" w:rsidP="00ED496C">
      <w:r>
        <w:t>Monday, March 4</w:t>
      </w:r>
      <w:r w:rsidRPr="00ED496C">
        <w:rPr>
          <w:vertAlign w:val="superscript"/>
        </w:rPr>
        <w:t>th</w:t>
      </w:r>
      <w:r>
        <w:t xml:space="preserve">, </w:t>
      </w:r>
      <w:proofErr w:type="gramStart"/>
      <w:r>
        <w:t>2024</w:t>
      </w:r>
      <w:proofErr w:type="gramEnd"/>
      <w:r>
        <w:tab/>
      </w:r>
      <w:r>
        <w:tab/>
      </w:r>
      <w:r>
        <w:tab/>
      </w:r>
      <w:r>
        <w:tab/>
      </w:r>
      <w:r>
        <w:tab/>
      </w:r>
      <w:r>
        <w:tab/>
      </w:r>
      <w:r>
        <w:tab/>
        <w:t xml:space="preserve">        8:30AM – 10:00AM</w:t>
      </w:r>
    </w:p>
    <w:p w14:paraId="17B44A28" w14:textId="0A2E08A1" w:rsidR="00ED496C" w:rsidRDefault="00ED496C" w:rsidP="00ED496C">
      <w:proofErr w:type="spellStart"/>
      <w:r>
        <w:t>CarmenZoom</w:t>
      </w:r>
      <w:proofErr w:type="spellEnd"/>
    </w:p>
    <w:p w14:paraId="6094C88A" w14:textId="77777777" w:rsidR="00ED496C" w:rsidRDefault="00ED496C" w:rsidP="00ED496C"/>
    <w:p w14:paraId="5755D8EF" w14:textId="36164307" w:rsidR="00ED496C" w:rsidRDefault="00ED496C" w:rsidP="00ED496C">
      <w:r>
        <w:rPr>
          <w:b/>
          <w:bCs/>
        </w:rPr>
        <w:t xml:space="preserve">Attendees: </w:t>
      </w:r>
      <w:r w:rsidR="003F2733">
        <w:t xml:space="preserve">Babcock, Cravens-Brown, Daly, Giusti, Hadad, Hewitt, Hilty, Nagar, Neff, </w:t>
      </w:r>
      <w:bookmarkStart w:id="0" w:name="_Hlk161239311"/>
      <w:r w:rsidR="003F2733">
        <w:t>S</w:t>
      </w:r>
      <w:r w:rsidR="003F2733" w:rsidRPr="00EC31B5">
        <w:rPr>
          <w:rFonts w:ascii="Calibri" w:hAnsi="Calibri" w:cs="Calibri"/>
          <w:b/>
          <w:bCs/>
          <w:bdr w:val="none" w:sz="0" w:space="0" w:color="auto" w:frame="1"/>
          <w:shd w:val="clear" w:color="auto" w:fill="FFFFFF"/>
        </w:rPr>
        <w:t>ø</w:t>
      </w:r>
      <w:r w:rsidR="003F2733">
        <w:t>land</w:t>
      </w:r>
      <w:bookmarkEnd w:id="0"/>
      <w:r w:rsidR="003F2733">
        <w:t>, Vankeerbergen</w:t>
      </w:r>
    </w:p>
    <w:p w14:paraId="6409C117" w14:textId="77777777" w:rsidR="003F2733" w:rsidRDefault="003F2733" w:rsidP="00ED496C"/>
    <w:p w14:paraId="1B813CEA" w14:textId="35E386B9" w:rsidR="003F2733" w:rsidRDefault="003F2733" w:rsidP="003F2733">
      <w:pPr>
        <w:pStyle w:val="ListParagraph"/>
        <w:numPr>
          <w:ilvl w:val="0"/>
          <w:numId w:val="1"/>
        </w:numPr>
      </w:pPr>
      <w:r>
        <w:t>Approval of 02/05/2024 &amp; 02/19/2024 Minutes</w:t>
      </w:r>
    </w:p>
    <w:p w14:paraId="41AC00FB" w14:textId="125A7E2C" w:rsidR="003F2733" w:rsidRDefault="003F2733" w:rsidP="003F2733">
      <w:pPr>
        <w:pStyle w:val="ListParagraph"/>
        <w:numPr>
          <w:ilvl w:val="1"/>
          <w:numId w:val="1"/>
        </w:numPr>
      </w:pPr>
      <w:r>
        <w:t>02/05/2024</w:t>
      </w:r>
    </w:p>
    <w:p w14:paraId="091644E1" w14:textId="0AEEFE1E" w:rsidR="003F2733" w:rsidRPr="003F2733" w:rsidRDefault="003F2733" w:rsidP="003F2733">
      <w:pPr>
        <w:pStyle w:val="ListParagraph"/>
        <w:numPr>
          <w:ilvl w:val="2"/>
          <w:numId w:val="1"/>
        </w:numPr>
      </w:pPr>
      <w:r>
        <w:t xml:space="preserve">Cravens-Brown, Hadad, </w:t>
      </w:r>
      <w:r>
        <w:rPr>
          <w:b/>
          <w:bCs/>
        </w:rPr>
        <w:t xml:space="preserve">unanimously </w:t>
      </w:r>
      <w:proofErr w:type="gramStart"/>
      <w:r>
        <w:rPr>
          <w:b/>
          <w:bCs/>
        </w:rPr>
        <w:t>approved</w:t>
      </w:r>
      <w:proofErr w:type="gramEnd"/>
    </w:p>
    <w:p w14:paraId="094D7164" w14:textId="585BF8DF" w:rsidR="003F2733" w:rsidRDefault="003F2733" w:rsidP="003F2733">
      <w:pPr>
        <w:pStyle w:val="ListParagraph"/>
        <w:numPr>
          <w:ilvl w:val="1"/>
          <w:numId w:val="1"/>
        </w:numPr>
      </w:pPr>
      <w:r>
        <w:t>02/19/2024</w:t>
      </w:r>
    </w:p>
    <w:p w14:paraId="29A96E9E" w14:textId="1FD8527D" w:rsidR="003F2733" w:rsidRDefault="003F2733" w:rsidP="003F2733">
      <w:pPr>
        <w:pStyle w:val="ListParagraph"/>
        <w:numPr>
          <w:ilvl w:val="2"/>
          <w:numId w:val="1"/>
        </w:numPr>
      </w:pPr>
      <w:r>
        <w:rPr>
          <w:b/>
          <w:bCs/>
        </w:rPr>
        <w:t xml:space="preserve">Tabled </w:t>
      </w:r>
    </w:p>
    <w:p w14:paraId="0452E280" w14:textId="1E9C700A" w:rsidR="003F2733" w:rsidRDefault="003F2733" w:rsidP="003F2733">
      <w:pPr>
        <w:pStyle w:val="ListParagraph"/>
        <w:numPr>
          <w:ilvl w:val="0"/>
          <w:numId w:val="1"/>
        </w:numPr>
      </w:pPr>
      <w:r>
        <w:t xml:space="preserve">History 3250 (existing course with GEL Historical Studies and approved for 100% DL; requesting GEN Theme: Citizenship for a Diverse and Just World) </w:t>
      </w:r>
    </w:p>
    <w:p w14:paraId="21C5810E" w14:textId="68FFC0D9" w:rsidR="003F2733" w:rsidRDefault="003F2733" w:rsidP="003F2733">
      <w:pPr>
        <w:pStyle w:val="ListParagraph"/>
        <w:numPr>
          <w:ilvl w:val="1"/>
          <w:numId w:val="1"/>
        </w:numPr>
      </w:pPr>
      <w:r>
        <w:t>Theme Advisory Group: Citizenship for a Diverse and Just World</w:t>
      </w:r>
    </w:p>
    <w:p w14:paraId="3D846036" w14:textId="418E15F8" w:rsidR="003F2733" w:rsidRPr="00BF5E2D" w:rsidRDefault="000B7FF2" w:rsidP="003F2733">
      <w:pPr>
        <w:pStyle w:val="ListParagraph"/>
        <w:numPr>
          <w:ilvl w:val="2"/>
          <w:numId w:val="1"/>
        </w:numPr>
      </w:pPr>
      <w:r>
        <w:rPr>
          <w:b/>
          <w:bCs/>
        </w:rPr>
        <w:t xml:space="preserve">The reviewing faculty would like to see more explanation within the course syllabus for how </w:t>
      </w:r>
      <w:r w:rsidR="00BF5E2D">
        <w:rPr>
          <w:b/>
          <w:bCs/>
        </w:rPr>
        <w:t xml:space="preserve">students will engage with citizenship for each week of the course. They recommend, if it would be helpful, to provide questions that showcase to students how they will engage with the concept of citizenship within the course calendar during each course week. </w:t>
      </w:r>
    </w:p>
    <w:p w14:paraId="6FB82F32" w14:textId="7C48BA92" w:rsidR="00BF5E2D" w:rsidRPr="00BF5E2D" w:rsidRDefault="00BF5E2D" w:rsidP="003F2733">
      <w:pPr>
        <w:pStyle w:val="ListParagraph"/>
        <w:numPr>
          <w:ilvl w:val="2"/>
          <w:numId w:val="1"/>
        </w:numPr>
      </w:pPr>
      <w:r>
        <w:rPr>
          <w:i/>
          <w:iCs/>
        </w:rPr>
        <w:t xml:space="preserve">The reviewing faculty offer the friendly recommendation to update the course title to include reference to Citizenship. This will both help highlight the concept of Citizenship within the course while also signaling to students that this course will be included within the GEN Theme. </w:t>
      </w:r>
    </w:p>
    <w:p w14:paraId="2D2FCA54" w14:textId="767AEE5B" w:rsidR="00BF5E2D" w:rsidRDefault="00BF5E2D" w:rsidP="003F2733">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and </w:t>
      </w:r>
      <w:r>
        <w:rPr>
          <w:i/>
          <w:iCs/>
        </w:rPr>
        <w:t xml:space="preserve">one recommendation </w:t>
      </w:r>
      <w:r>
        <w:t xml:space="preserve">(in italics above) </w:t>
      </w:r>
    </w:p>
    <w:p w14:paraId="3F28D401" w14:textId="5FE1E530" w:rsidR="00BF5E2D" w:rsidRDefault="00BF5E2D" w:rsidP="00BF5E2D">
      <w:pPr>
        <w:pStyle w:val="ListParagraph"/>
        <w:numPr>
          <w:ilvl w:val="1"/>
          <w:numId w:val="1"/>
        </w:numPr>
      </w:pPr>
      <w:r>
        <w:t>Themes Subcommittee</w:t>
      </w:r>
    </w:p>
    <w:p w14:paraId="54C85D74" w14:textId="1AEF2316" w:rsidR="00BF5E2D" w:rsidRPr="00BF5E2D" w:rsidRDefault="00BF5E2D" w:rsidP="00BF5E2D">
      <w:pPr>
        <w:pStyle w:val="ListParagraph"/>
        <w:numPr>
          <w:ilvl w:val="2"/>
          <w:numId w:val="1"/>
        </w:numPr>
      </w:pPr>
      <w:r>
        <w:rPr>
          <w:b/>
          <w:bCs/>
        </w:rPr>
        <w:t xml:space="preserve">The reviewing faculty concur with their colleagues on the Theme Advisory Group and would like to see citizenship more cohesively woven within the weekly calendar, as this would help solidify the course as fulfilling GEN Theme ELO 1.2. </w:t>
      </w:r>
    </w:p>
    <w:p w14:paraId="48E743CB" w14:textId="543D3C86" w:rsidR="00BF5E2D" w:rsidRPr="00BF5E2D" w:rsidRDefault="00BF5E2D" w:rsidP="00BF5E2D">
      <w:pPr>
        <w:pStyle w:val="ListParagraph"/>
        <w:numPr>
          <w:ilvl w:val="2"/>
          <w:numId w:val="1"/>
        </w:numPr>
      </w:pPr>
      <w:r>
        <w:rPr>
          <w:b/>
          <w:bCs/>
        </w:rPr>
        <w:t xml:space="preserve">The reviewing faculty ask that it be clearer where students will engage with GEN Theme ELO 2.2 throughout the course syllabus, but especially within the assignment descriptions, as this will strengthen the course in meeting the GEN Theme ELO. Additionally, highlighting the expectation of the ELO in the course syllabus will better signal to students where they can expect to meet this ELO and engage with the Theme as self-reflective learners. </w:t>
      </w:r>
    </w:p>
    <w:p w14:paraId="7ADBE32B" w14:textId="22221C8E" w:rsidR="00BF5E2D" w:rsidRPr="000201B6" w:rsidRDefault="00BF5E2D" w:rsidP="00BF5E2D">
      <w:pPr>
        <w:pStyle w:val="ListParagraph"/>
        <w:numPr>
          <w:ilvl w:val="2"/>
          <w:numId w:val="1"/>
        </w:numPr>
      </w:pPr>
      <w:r>
        <w:rPr>
          <w:b/>
          <w:bCs/>
        </w:rPr>
        <w:t>The reviewing faculty ask that the Religious Accommodation statement be updated within the course syllabus. On March 1</w:t>
      </w:r>
      <w:r w:rsidRPr="00BF5E2D">
        <w:rPr>
          <w:b/>
          <w:bCs/>
          <w:vertAlign w:val="superscript"/>
        </w:rPr>
        <w:t>st</w:t>
      </w:r>
      <w:r>
        <w:rPr>
          <w:b/>
          <w:bCs/>
        </w:rPr>
        <w:t xml:space="preserve">, 2024, the Arts and </w:t>
      </w:r>
      <w:r>
        <w:rPr>
          <w:b/>
          <w:bCs/>
        </w:rPr>
        <w:lastRenderedPageBreak/>
        <w:t xml:space="preserve">Sciences Curriculum Committee updated the required statement to </w:t>
      </w:r>
      <w:proofErr w:type="gramStart"/>
      <w:r>
        <w:rPr>
          <w:b/>
          <w:bCs/>
        </w:rPr>
        <w:t>be in compliance with</w:t>
      </w:r>
      <w:proofErr w:type="gramEnd"/>
      <w:r>
        <w:rPr>
          <w:b/>
          <w:bCs/>
        </w:rPr>
        <w:t xml:space="preserve"> the new statement, which was provided by the Office of Undergraduate Education and vetted by the Office of Legal Affairs. </w:t>
      </w:r>
      <w:r w:rsidR="000201B6">
        <w:rPr>
          <w:b/>
          <w:bCs/>
        </w:rPr>
        <w:t xml:space="preserve">The newly updated statement has been updated on the </w:t>
      </w:r>
      <w:hyperlink r:id="rId5" w:history="1">
        <w:r w:rsidR="000201B6" w:rsidRPr="000201B6">
          <w:rPr>
            <w:rStyle w:val="Hyperlink"/>
            <w:b/>
            <w:bCs/>
          </w:rPr>
          <w:t>syllabus elements page of the ASC Curriculum and Assessment Services website</w:t>
        </w:r>
      </w:hyperlink>
      <w:r w:rsidR="000201B6">
        <w:rPr>
          <w:b/>
          <w:bCs/>
        </w:rPr>
        <w:t xml:space="preserve">. </w:t>
      </w:r>
    </w:p>
    <w:p w14:paraId="48276630" w14:textId="1779EB5F" w:rsidR="000201B6" w:rsidRPr="000201B6" w:rsidRDefault="000201B6" w:rsidP="00BF5E2D">
      <w:pPr>
        <w:pStyle w:val="ListParagraph"/>
        <w:numPr>
          <w:ilvl w:val="2"/>
          <w:numId w:val="1"/>
        </w:numPr>
      </w:pPr>
      <w:r>
        <w:rPr>
          <w:b/>
          <w:bCs/>
        </w:rPr>
        <w:t xml:space="preserve">The reviewing faculty ask that a cover letter be submitted that details all changes made </w:t>
      </w:r>
      <w:proofErr w:type="gramStart"/>
      <w:r>
        <w:rPr>
          <w:b/>
          <w:bCs/>
        </w:rPr>
        <w:t>as a result of</w:t>
      </w:r>
      <w:proofErr w:type="gramEnd"/>
      <w:r>
        <w:rPr>
          <w:b/>
          <w:bCs/>
        </w:rPr>
        <w:t xml:space="preserve"> their feedback. </w:t>
      </w:r>
    </w:p>
    <w:p w14:paraId="668F83C2" w14:textId="64F2DEE9" w:rsidR="000201B6" w:rsidRDefault="000201B6" w:rsidP="000201B6">
      <w:pPr>
        <w:pStyle w:val="ListParagraph"/>
        <w:numPr>
          <w:ilvl w:val="2"/>
          <w:numId w:val="1"/>
        </w:numPr>
      </w:pPr>
      <w:r>
        <w:t xml:space="preserve">Cravens-Brown, Hadad, </w:t>
      </w:r>
      <w:r>
        <w:rPr>
          <w:b/>
          <w:bCs/>
        </w:rPr>
        <w:t xml:space="preserve">unanimously approved </w:t>
      </w:r>
      <w:r>
        <w:t xml:space="preserve">with </w:t>
      </w:r>
      <w:r>
        <w:rPr>
          <w:b/>
          <w:bCs/>
        </w:rPr>
        <w:t xml:space="preserve">four contingencies </w:t>
      </w:r>
      <w:r>
        <w:t xml:space="preserve">(in bold above) </w:t>
      </w:r>
    </w:p>
    <w:p w14:paraId="553CCE14" w14:textId="5CE0607A" w:rsidR="000201B6" w:rsidRDefault="000201B6" w:rsidP="000201B6">
      <w:pPr>
        <w:pStyle w:val="ListParagraph"/>
        <w:numPr>
          <w:ilvl w:val="0"/>
          <w:numId w:val="1"/>
        </w:numPr>
      </w:pPr>
      <w:r>
        <w:t xml:space="preserve">Political Science 2110 (new course requesting GEN Theme: Citizenship for a Diverse and Just World and 100% DL) (Return) </w:t>
      </w:r>
    </w:p>
    <w:p w14:paraId="46C498B7" w14:textId="31BC1467" w:rsidR="000201B6" w:rsidRDefault="000201B6" w:rsidP="000201B6">
      <w:pPr>
        <w:pStyle w:val="ListParagraph"/>
        <w:numPr>
          <w:ilvl w:val="1"/>
          <w:numId w:val="1"/>
        </w:numPr>
      </w:pPr>
      <w:r>
        <w:t>Theme Advisory Group: Citizenship for a Diverse and Just World</w:t>
      </w:r>
    </w:p>
    <w:p w14:paraId="7A247456" w14:textId="58A65991" w:rsidR="000201B6" w:rsidRDefault="000201B6" w:rsidP="000201B6">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6D351960" w14:textId="3BA70759" w:rsidR="000201B6" w:rsidRDefault="000201B6" w:rsidP="000201B6">
      <w:pPr>
        <w:pStyle w:val="ListParagraph"/>
        <w:numPr>
          <w:ilvl w:val="1"/>
          <w:numId w:val="1"/>
        </w:numPr>
      </w:pPr>
      <w:r>
        <w:t>Themes Subcommittee</w:t>
      </w:r>
    </w:p>
    <w:p w14:paraId="350F23C7" w14:textId="4F8CB625" w:rsidR="000201B6" w:rsidRPr="000201B6" w:rsidRDefault="000201B6" w:rsidP="000201B6">
      <w:pPr>
        <w:pStyle w:val="ListParagraph"/>
        <w:numPr>
          <w:ilvl w:val="2"/>
          <w:numId w:val="1"/>
        </w:numPr>
      </w:pPr>
      <w:bookmarkStart w:id="1" w:name="_Hlk161238869"/>
      <w:r>
        <w:rPr>
          <w:b/>
          <w:bCs/>
        </w:rPr>
        <w:t xml:space="preserve">The reviewing faculty would like to see ELO 2.2 more fully developed within the course syllabus, as they are currently unable to see where within the course syllabus students will engage with self-reflective exercises. They recommend, if it is helpful, adding a group project for students to be able to come together to reflect upon the course material, and then offer individual reflective assignments that will allow students to reflect upon their experiences with the project </w:t>
      </w:r>
      <w:proofErr w:type="gramStart"/>
      <w:r>
        <w:rPr>
          <w:b/>
          <w:bCs/>
        </w:rPr>
        <w:t>and also</w:t>
      </w:r>
      <w:proofErr w:type="gramEnd"/>
      <w:r>
        <w:rPr>
          <w:b/>
          <w:bCs/>
        </w:rPr>
        <w:t xml:space="preserve"> the GEN Theme category. </w:t>
      </w:r>
    </w:p>
    <w:p w14:paraId="04E014FD" w14:textId="77777777" w:rsidR="000201B6" w:rsidRPr="005147C4" w:rsidRDefault="000201B6" w:rsidP="000201B6">
      <w:pPr>
        <w:pStyle w:val="ListParagraph"/>
        <w:numPr>
          <w:ilvl w:val="2"/>
          <w:numId w:val="1"/>
        </w:numPr>
      </w:pPr>
      <w:r>
        <w:rPr>
          <w:b/>
          <w:bCs/>
        </w:rPr>
        <w:t>The reviewing faculty ask that the Religious Accommodation statement be updated within the course syllabus. On March 1</w:t>
      </w:r>
      <w:r w:rsidRPr="00BF5E2D">
        <w:rPr>
          <w:b/>
          <w:bCs/>
          <w:vertAlign w:val="superscript"/>
        </w:rPr>
        <w:t>st</w:t>
      </w:r>
      <w:r>
        <w:rPr>
          <w:b/>
          <w:bCs/>
        </w:rPr>
        <w:t xml:space="preserve">, 2024, the Arts and Sciences Curriculum Committee updated the required statement to </w:t>
      </w:r>
      <w:proofErr w:type="gramStart"/>
      <w:r>
        <w:rPr>
          <w:b/>
          <w:bCs/>
        </w:rPr>
        <w:t>be in compliance with</w:t>
      </w:r>
      <w:proofErr w:type="gramEnd"/>
      <w:r>
        <w:rPr>
          <w:b/>
          <w:bCs/>
        </w:rPr>
        <w:t xml:space="preserve"> the new statement, which was provided by the Office of Undergraduate Education and vetted by the Office of Legal Affairs. The newly updated statement has been updated on the </w:t>
      </w:r>
      <w:hyperlink r:id="rId6" w:history="1">
        <w:r w:rsidRPr="000201B6">
          <w:rPr>
            <w:rStyle w:val="Hyperlink"/>
            <w:b/>
            <w:bCs/>
          </w:rPr>
          <w:t>syllabus elements page of the ASC Curriculum and Assessment Services website</w:t>
        </w:r>
      </w:hyperlink>
      <w:r>
        <w:rPr>
          <w:b/>
          <w:bCs/>
        </w:rPr>
        <w:t xml:space="preserve">. </w:t>
      </w:r>
    </w:p>
    <w:p w14:paraId="4FCA2628" w14:textId="71E23DF1" w:rsidR="005147C4" w:rsidRPr="000201B6" w:rsidRDefault="005147C4" w:rsidP="000201B6">
      <w:pPr>
        <w:pStyle w:val="ListParagraph"/>
        <w:numPr>
          <w:ilvl w:val="2"/>
          <w:numId w:val="1"/>
        </w:numPr>
      </w:pPr>
      <w:r>
        <w:rPr>
          <w:b/>
          <w:bCs/>
        </w:rPr>
        <w:t xml:space="preserve">The reviewing faculty ask that a cover letter be submitted that details all changes made </w:t>
      </w:r>
      <w:proofErr w:type="gramStart"/>
      <w:r>
        <w:rPr>
          <w:b/>
          <w:bCs/>
        </w:rPr>
        <w:t>as a result of</w:t>
      </w:r>
      <w:proofErr w:type="gramEnd"/>
      <w:r>
        <w:rPr>
          <w:b/>
          <w:bCs/>
        </w:rPr>
        <w:t xml:space="preserve"> this feedback. </w:t>
      </w:r>
    </w:p>
    <w:bookmarkEnd w:id="1"/>
    <w:p w14:paraId="50C4EE7D" w14:textId="0D16C9F2" w:rsidR="000201B6" w:rsidRDefault="000201B6" w:rsidP="000201B6">
      <w:pPr>
        <w:pStyle w:val="ListParagraph"/>
        <w:numPr>
          <w:ilvl w:val="2"/>
          <w:numId w:val="1"/>
        </w:numPr>
      </w:pPr>
      <w:r>
        <w:t xml:space="preserve">Cravens-Brown, Giusti, </w:t>
      </w:r>
      <w:r>
        <w:rPr>
          <w:b/>
          <w:bCs/>
        </w:rPr>
        <w:t xml:space="preserve">unanimously approved </w:t>
      </w:r>
      <w:r w:rsidR="005147C4">
        <w:t xml:space="preserve">with </w:t>
      </w:r>
      <w:r w:rsidR="005147C4">
        <w:rPr>
          <w:b/>
          <w:bCs/>
        </w:rPr>
        <w:t xml:space="preserve">three contingencies </w:t>
      </w:r>
      <w:r w:rsidR="005147C4">
        <w:t xml:space="preserve">(in bold above) </w:t>
      </w:r>
    </w:p>
    <w:p w14:paraId="1D95C6B8" w14:textId="264710FC" w:rsidR="000201B6" w:rsidRDefault="000201B6" w:rsidP="000201B6">
      <w:pPr>
        <w:pStyle w:val="ListParagraph"/>
        <w:numPr>
          <w:ilvl w:val="0"/>
          <w:numId w:val="1"/>
        </w:numPr>
      </w:pPr>
      <w:r>
        <w:t xml:space="preserve">Slavic 3995 &amp; EDUTL 3995 (new cross-listed courses requesting GEN Theme: Citizenship for a Diverse and Just World with High-Impact Practice: Interdisciplinary and Integrated Collaborative Teaching) (Return) </w:t>
      </w:r>
    </w:p>
    <w:p w14:paraId="7282767D" w14:textId="61F87C18" w:rsidR="000201B6" w:rsidRDefault="000201B6" w:rsidP="000201B6">
      <w:pPr>
        <w:pStyle w:val="ListParagraph"/>
        <w:numPr>
          <w:ilvl w:val="1"/>
          <w:numId w:val="1"/>
        </w:numPr>
      </w:pPr>
      <w:r>
        <w:t>Theme Advisory Group: Citizenship for a Diverse and Just World</w:t>
      </w:r>
    </w:p>
    <w:p w14:paraId="48F43459" w14:textId="11082EAC" w:rsidR="000201B6" w:rsidRPr="00D806B0" w:rsidRDefault="000201B6" w:rsidP="000201B6">
      <w:pPr>
        <w:pStyle w:val="ListParagraph"/>
        <w:numPr>
          <w:ilvl w:val="2"/>
          <w:numId w:val="1"/>
        </w:numPr>
      </w:pPr>
      <w:bookmarkStart w:id="2" w:name="_Hlk161239119"/>
      <w:r>
        <w:rPr>
          <w:b/>
          <w:bCs/>
        </w:rPr>
        <w:t xml:space="preserve">The reviewing faculty ask that citizenship be more directly explained within the course syllabus to make it clearer for students how they will be engaging with the topic. Additionally, they ask that the concept of global citizenship be more thoroughly explained in the syllabus, as they </w:t>
      </w:r>
      <w:r w:rsidR="00D806B0">
        <w:rPr>
          <w:b/>
          <w:bCs/>
        </w:rPr>
        <w:t xml:space="preserve">were unsure how the course was defining this concept. Do the course proposers, when using global citizenship, mean citizenship on a global stage, or some other definition of global citizenship? </w:t>
      </w:r>
    </w:p>
    <w:p w14:paraId="67B4F6DC" w14:textId="75E1168E" w:rsidR="00D806B0" w:rsidRDefault="00D806B0" w:rsidP="00D806B0">
      <w:pPr>
        <w:pStyle w:val="ListParagraph"/>
        <w:numPr>
          <w:ilvl w:val="2"/>
          <w:numId w:val="1"/>
        </w:numPr>
        <w:rPr>
          <w:i/>
          <w:iCs/>
        </w:rPr>
      </w:pPr>
      <w:bookmarkStart w:id="3" w:name="_Hlk161239140"/>
      <w:bookmarkEnd w:id="2"/>
      <w:r w:rsidRPr="00D806B0">
        <w:rPr>
          <w:i/>
          <w:iCs/>
        </w:rPr>
        <w:lastRenderedPageBreak/>
        <w:t>The</w:t>
      </w:r>
      <w:r>
        <w:rPr>
          <w:i/>
          <w:iCs/>
        </w:rPr>
        <w:t xml:space="preserve"> reviewing faculty </w:t>
      </w:r>
      <w:r w:rsidRPr="00D806B0">
        <w:rPr>
          <w:i/>
          <w:iCs/>
        </w:rPr>
        <w:t>recommend</w:t>
      </w:r>
      <w:r>
        <w:rPr>
          <w:i/>
          <w:iCs/>
        </w:rPr>
        <w:t xml:space="preserve"> </w:t>
      </w:r>
      <w:r w:rsidRPr="00D806B0">
        <w:rPr>
          <w:i/>
          <w:iCs/>
        </w:rPr>
        <w:t>provid</w:t>
      </w:r>
      <w:r>
        <w:rPr>
          <w:i/>
          <w:iCs/>
        </w:rPr>
        <w:t>ing</w:t>
      </w:r>
      <w:r w:rsidRPr="00D806B0">
        <w:rPr>
          <w:i/>
          <w:iCs/>
        </w:rPr>
        <w:t xml:space="preserve"> questions that showcase to students how they will engage with the concept of citizenship within the course calendar during each course wee</w:t>
      </w:r>
      <w:r>
        <w:rPr>
          <w:i/>
          <w:iCs/>
        </w:rPr>
        <w:t xml:space="preserve">k, as this will help strengthen both the course’s connection to the GEN Theme but also highlight to students where they will engage with the Theme. </w:t>
      </w:r>
    </w:p>
    <w:bookmarkEnd w:id="3"/>
    <w:p w14:paraId="2EC2CEEE" w14:textId="4F5DF1D3" w:rsidR="00D806B0" w:rsidRPr="00D806B0" w:rsidRDefault="00D806B0" w:rsidP="00D806B0">
      <w:pPr>
        <w:pStyle w:val="ListParagraph"/>
        <w:numPr>
          <w:ilvl w:val="2"/>
          <w:numId w:val="1"/>
        </w:numPr>
        <w:rPr>
          <w:i/>
          <w:iCs/>
        </w:rPr>
      </w:pPr>
      <w:r>
        <w:rPr>
          <w:b/>
          <w:bCs/>
        </w:rPr>
        <w:t xml:space="preserve">Approved </w:t>
      </w:r>
      <w:r>
        <w:t xml:space="preserve">via </w:t>
      </w:r>
      <w:r>
        <w:rPr>
          <w:b/>
          <w:bCs/>
        </w:rPr>
        <w:t xml:space="preserve">E-vote </w:t>
      </w:r>
      <w:r>
        <w:t xml:space="preserve">with </w:t>
      </w:r>
      <w:r>
        <w:rPr>
          <w:b/>
          <w:bCs/>
        </w:rPr>
        <w:t xml:space="preserve">one contingency </w:t>
      </w:r>
      <w:r>
        <w:t xml:space="preserve">(in bold above) and </w:t>
      </w:r>
      <w:r>
        <w:rPr>
          <w:i/>
          <w:iCs/>
        </w:rPr>
        <w:t xml:space="preserve">one recommendation </w:t>
      </w:r>
      <w:r>
        <w:t xml:space="preserve">(in italics above) </w:t>
      </w:r>
    </w:p>
    <w:p w14:paraId="10059618" w14:textId="5BE444D4" w:rsidR="00D806B0" w:rsidRPr="00D806B0" w:rsidRDefault="00D806B0" w:rsidP="00D806B0">
      <w:pPr>
        <w:pStyle w:val="ListParagraph"/>
        <w:numPr>
          <w:ilvl w:val="1"/>
          <w:numId w:val="1"/>
        </w:numPr>
        <w:rPr>
          <w:i/>
          <w:iCs/>
        </w:rPr>
      </w:pPr>
      <w:r>
        <w:t>Themes Subcommittee</w:t>
      </w:r>
    </w:p>
    <w:p w14:paraId="0A6182A8" w14:textId="77777777" w:rsidR="00D806B0" w:rsidRPr="00D806B0" w:rsidRDefault="00D806B0" w:rsidP="00D806B0">
      <w:pPr>
        <w:pStyle w:val="ListParagraph"/>
        <w:numPr>
          <w:ilvl w:val="2"/>
          <w:numId w:val="1"/>
        </w:numPr>
      </w:pPr>
      <w:bookmarkStart w:id="4" w:name="_Hlk161239130"/>
      <w:r>
        <w:rPr>
          <w:b/>
          <w:bCs/>
        </w:rPr>
        <w:t>The reviewing faculty ask that the Religious Accommodation statement be updated within the course syllabus. On March 1</w:t>
      </w:r>
      <w:r w:rsidRPr="00BF5E2D">
        <w:rPr>
          <w:b/>
          <w:bCs/>
          <w:vertAlign w:val="superscript"/>
        </w:rPr>
        <w:t>st</w:t>
      </w:r>
      <w:r>
        <w:rPr>
          <w:b/>
          <w:bCs/>
        </w:rPr>
        <w:t xml:space="preserve">, 2024, the Arts and Sciences Curriculum Committee updated the required statement to </w:t>
      </w:r>
      <w:proofErr w:type="gramStart"/>
      <w:r>
        <w:rPr>
          <w:b/>
          <w:bCs/>
        </w:rPr>
        <w:t>be in compliance with</w:t>
      </w:r>
      <w:proofErr w:type="gramEnd"/>
      <w:r>
        <w:rPr>
          <w:b/>
          <w:bCs/>
        </w:rPr>
        <w:t xml:space="preserve"> the new statement, which was provided by the Office of Undergraduate Education and vetted by the Office of Legal Affairs. The newly updated statement has been updated on the </w:t>
      </w:r>
      <w:hyperlink r:id="rId7" w:history="1">
        <w:r w:rsidRPr="000201B6">
          <w:rPr>
            <w:rStyle w:val="Hyperlink"/>
            <w:b/>
            <w:bCs/>
          </w:rPr>
          <w:t>syllabus elements page of the ASC Curriculum and Assessment Services website</w:t>
        </w:r>
      </w:hyperlink>
      <w:r>
        <w:rPr>
          <w:b/>
          <w:bCs/>
        </w:rPr>
        <w:t xml:space="preserve">. </w:t>
      </w:r>
    </w:p>
    <w:p w14:paraId="13BC940D" w14:textId="34283842" w:rsidR="00D806B0" w:rsidRPr="00D806B0" w:rsidRDefault="00D806B0" w:rsidP="00D806B0">
      <w:pPr>
        <w:pStyle w:val="ListParagraph"/>
        <w:numPr>
          <w:ilvl w:val="2"/>
          <w:numId w:val="1"/>
        </w:numPr>
      </w:pPr>
      <w:r>
        <w:rPr>
          <w:b/>
          <w:bCs/>
        </w:rPr>
        <w:t xml:space="preserve">The reviewing faculty ask that the course title be updated in curriculum.osu.edu, as it was changed within the provided cover letter and the syllabus, but not within the online form. </w:t>
      </w:r>
    </w:p>
    <w:p w14:paraId="3E4391CA" w14:textId="0EBDD98C" w:rsidR="00D806B0" w:rsidRPr="000201B6" w:rsidRDefault="00D806B0" w:rsidP="00D806B0">
      <w:pPr>
        <w:pStyle w:val="ListParagraph"/>
        <w:numPr>
          <w:ilvl w:val="2"/>
          <w:numId w:val="1"/>
        </w:numPr>
      </w:pPr>
      <w:r>
        <w:rPr>
          <w:b/>
          <w:bCs/>
        </w:rPr>
        <w:t xml:space="preserve">The reviewing faculty ask that a cover letter be </w:t>
      </w:r>
      <w:proofErr w:type="gramStart"/>
      <w:r>
        <w:rPr>
          <w:b/>
          <w:bCs/>
        </w:rPr>
        <w:t>provided that</w:t>
      </w:r>
      <w:proofErr w:type="gramEnd"/>
      <w:r>
        <w:rPr>
          <w:b/>
          <w:bCs/>
        </w:rPr>
        <w:t xml:space="preserve"> addresses all changes made as a result of this feedback. </w:t>
      </w:r>
    </w:p>
    <w:p w14:paraId="035E208F" w14:textId="5CD2B6C3" w:rsidR="00D806B0" w:rsidRDefault="00D806B0" w:rsidP="00D806B0">
      <w:pPr>
        <w:pStyle w:val="ListParagraph"/>
        <w:numPr>
          <w:ilvl w:val="2"/>
          <w:numId w:val="1"/>
        </w:numPr>
        <w:rPr>
          <w:i/>
          <w:iCs/>
        </w:rPr>
      </w:pPr>
      <w:bookmarkStart w:id="5" w:name="_Hlk161239149"/>
      <w:bookmarkEnd w:id="4"/>
      <w:r>
        <w:rPr>
          <w:i/>
          <w:iCs/>
        </w:rPr>
        <w:t xml:space="preserve">The reviewing faculty recommend updating the Student Life – Disability Services statement, as it was updated for the 2023-2024 academic year. The most up-to-date </w:t>
      </w:r>
      <w:r w:rsidR="00944F9D">
        <w:rPr>
          <w:i/>
          <w:iCs/>
        </w:rPr>
        <w:t xml:space="preserve">statement </w:t>
      </w:r>
      <w:r>
        <w:rPr>
          <w:i/>
          <w:iCs/>
        </w:rPr>
        <w:t>can be found</w:t>
      </w:r>
      <w:r w:rsidR="00944F9D">
        <w:rPr>
          <w:i/>
          <w:iCs/>
        </w:rPr>
        <w:t xml:space="preserve"> on the</w:t>
      </w:r>
      <w:r>
        <w:rPr>
          <w:i/>
          <w:iCs/>
        </w:rPr>
        <w:t xml:space="preserve"> </w:t>
      </w:r>
      <w:hyperlink r:id="rId8" w:history="1">
        <w:r w:rsidRPr="00D806B0">
          <w:rPr>
            <w:rStyle w:val="Hyperlink"/>
            <w:i/>
            <w:iCs/>
          </w:rPr>
          <w:t>syllabus elements page of the ASC Curriculum and Assessment Services website</w:t>
        </w:r>
      </w:hyperlink>
      <w:r>
        <w:rPr>
          <w:i/>
          <w:iCs/>
        </w:rPr>
        <w:t xml:space="preserve">. </w:t>
      </w:r>
    </w:p>
    <w:p w14:paraId="2B3F7F76" w14:textId="31D20696" w:rsidR="00D806B0" w:rsidRDefault="00D806B0" w:rsidP="00D806B0">
      <w:pPr>
        <w:pStyle w:val="ListParagraph"/>
        <w:numPr>
          <w:ilvl w:val="2"/>
          <w:numId w:val="1"/>
        </w:numPr>
        <w:rPr>
          <w:i/>
          <w:iCs/>
        </w:rPr>
      </w:pPr>
      <w:r>
        <w:rPr>
          <w:i/>
          <w:iCs/>
        </w:rPr>
        <w:t xml:space="preserve">The reviewing faculty offer a friendly recommendation to review the course syllabus for typos and inconsistencies prior to disseminating the document to students. For example, on page 7 of the syllabus, sign-in is misspelled as “sing-in”, and there are several instances where some language references the instructors as “I” (singular) and other times the syllabus language references the instructors as “we” (plural). </w:t>
      </w:r>
    </w:p>
    <w:bookmarkEnd w:id="5"/>
    <w:p w14:paraId="58B68B57" w14:textId="70172FAE" w:rsidR="00D806B0" w:rsidRPr="00D806B0" w:rsidRDefault="00D806B0" w:rsidP="00D806B0">
      <w:pPr>
        <w:pStyle w:val="ListParagraph"/>
        <w:numPr>
          <w:ilvl w:val="2"/>
          <w:numId w:val="1"/>
        </w:numPr>
        <w:rPr>
          <w:i/>
          <w:iCs/>
        </w:rPr>
      </w:pPr>
      <w:r>
        <w:t xml:space="preserve">Hadad, Cravens-Brown, </w:t>
      </w:r>
      <w:r>
        <w:rPr>
          <w:b/>
          <w:bCs/>
        </w:rPr>
        <w:t xml:space="preserve">unanimously approved </w:t>
      </w:r>
      <w:r>
        <w:t xml:space="preserve">with </w:t>
      </w:r>
      <w:r>
        <w:rPr>
          <w:b/>
          <w:bCs/>
        </w:rPr>
        <w:t xml:space="preserve">three contingencies </w:t>
      </w:r>
      <w:r>
        <w:t xml:space="preserve">(in bold above) and </w:t>
      </w:r>
      <w:r>
        <w:rPr>
          <w:i/>
          <w:iCs/>
        </w:rPr>
        <w:t xml:space="preserve">two recommendations </w:t>
      </w:r>
      <w:r>
        <w:t xml:space="preserve">(in italics above) </w:t>
      </w:r>
    </w:p>
    <w:p w14:paraId="73A05DED" w14:textId="547EEE42" w:rsidR="00D806B0" w:rsidRPr="00D806B0" w:rsidRDefault="00D806B0" w:rsidP="00D806B0">
      <w:pPr>
        <w:pStyle w:val="ListParagraph"/>
        <w:numPr>
          <w:ilvl w:val="1"/>
          <w:numId w:val="1"/>
        </w:numPr>
        <w:rPr>
          <w:i/>
          <w:iCs/>
        </w:rPr>
      </w:pPr>
      <w:r>
        <w:t>High-Impact Practice: Interdisciplinary and Integrated Collaborative Teaching</w:t>
      </w:r>
    </w:p>
    <w:p w14:paraId="71A22D2E" w14:textId="4106920D" w:rsidR="00D806B0" w:rsidRPr="00D806B0" w:rsidRDefault="00D806B0" w:rsidP="00D806B0">
      <w:pPr>
        <w:pStyle w:val="ListParagraph"/>
        <w:numPr>
          <w:ilvl w:val="2"/>
          <w:numId w:val="1"/>
        </w:numPr>
        <w:rPr>
          <w:i/>
          <w:iCs/>
        </w:rPr>
      </w:pPr>
      <w:r>
        <w:t xml:space="preserve">Hadad, Cravens, </w:t>
      </w:r>
      <w:r>
        <w:rPr>
          <w:b/>
          <w:bCs/>
        </w:rPr>
        <w:t xml:space="preserve">unanimously </w:t>
      </w:r>
      <w:proofErr w:type="gramStart"/>
      <w:r>
        <w:rPr>
          <w:b/>
          <w:bCs/>
        </w:rPr>
        <w:t>approved</w:t>
      </w:r>
      <w:proofErr w:type="gramEnd"/>
      <w:r>
        <w:rPr>
          <w:b/>
          <w:bCs/>
        </w:rPr>
        <w:t xml:space="preserve"> </w:t>
      </w:r>
    </w:p>
    <w:p w14:paraId="77C2E3B9" w14:textId="78AB2517" w:rsidR="00D806B0" w:rsidRPr="00D806B0" w:rsidRDefault="00D806B0" w:rsidP="00D806B0">
      <w:pPr>
        <w:pStyle w:val="ListParagraph"/>
        <w:numPr>
          <w:ilvl w:val="0"/>
          <w:numId w:val="1"/>
        </w:numPr>
        <w:rPr>
          <w:i/>
          <w:iCs/>
        </w:rPr>
      </w:pPr>
      <w:r>
        <w:t xml:space="preserve">History 3500 (existing course with GEL Historical Studies and approved for 100% DL; requesting GEN Theme: Citizenship for a Diverse and Just World &amp; GEN Theme: Migration, Mobility, and Immobility) </w:t>
      </w:r>
    </w:p>
    <w:p w14:paraId="127F904E" w14:textId="22E24904" w:rsidR="00D806B0" w:rsidRPr="00D806B0" w:rsidRDefault="00D806B0" w:rsidP="00D806B0">
      <w:pPr>
        <w:pStyle w:val="ListParagraph"/>
        <w:numPr>
          <w:ilvl w:val="1"/>
          <w:numId w:val="1"/>
        </w:numPr>
        <w:rPr>
          <w:i/>
          <w:iCs/>
        </w:rPr>
      </w:pPr>
      <w:r>
        <w:t>Theme Advisory Group: Citizenship for a Diverse and Just World</w:t>
      </w:r>
    </w:p>
    <w:p w14:paraId="57E24F53" w14:textId="25D23F7F" w:rsidR="00D806B0" w:rsidRPr="00E55898" w:rsidRDefault="00E55898" w:rsidP="00D806B0">
      <w:pPr>
        <w:pStyle w:val="ListParagraph"/>
        <w:numPr>
          <w:ilvl w:val="2"/>
          <w:numId w:val="1"/>
        </w:numPr>
        <w:rPr>
          <w:i/>
          <w:iCs/>
        </w:rPr>
      </w:pPr>
      <w:bookmarkStart w:id="6" w:name="_Hlk161239487"/>
      <w:r>
        <w:t>The reviewing faculty do not find the idea of citizenship to appear sufficiently within the course syllabus. They ask that the course be refitted to further address GEN Theme ELOs 3.1, 3.2, 4.1, and 4.2 and to substantively engage with the ideas of citizenship, diversity, and justice. This engagement should be clear to students, and should be woven within all aspects of the course, from the course topics, weekly calendar, course assignments, course readings, etc.</w:t>
      </w:r>
    </w:p>
    <w:bookmarkEnd w:id="6"/>
    <w:p w14:paraId="17799968" w14:textId="3E978AE8" w:rsidR="00E55898" w:rsidRPr="00E55898" w:rsidRDefault="00E55898" w:rsidP="00D806B0">
      <w:pPr>
        <w:pStyle w:val="ListParagraph"/>
        <w:numPr>
          <w:ilvl w:val="2"/>
          <w:numId w:val="1"/>
        </w:numPr>
        <w:rPr>
          <w:i/>
          <w:iCs/>
        </w:rPr>
      </w:pPr>
      <w:r>
        <w:rPr>
          <w:b/>
          <w:bCs/>
        </w:rPr>
        <w:lastRenderedPageBreak/>
        <w:t xml:space="preserve">Declined to Vote </w:t>
      </w:r>
    </w:p>
    <w:p w14:paraId="0A1966A4" w14:textId="5C3B24B2" w:rsidR="00E55898" w:rsidRPr="00E55898" w:rsidRDefault="00E55898" w:rsidP="00E55898">
      <w:pPr>
        <w:pStyle w:val="ListParagraph"/>
        <w:numPr>
          <w:ilvl w:val="1"/>
          <w:numId w:val="1"/>
        </w:numPr>
        <w:rPr>
          <w:i/>
          <w:iCs/>
        </w:rPr>
      </w:pPr>
      <w:r>
        <w:t xml:space="preserve">Theme Advisory Group: Migration, Mobility, and Immobility </w:t>
      </w:r>
    </w:p>
    <w:p w14:paraId="7983DB9F" w14:textId="2EFD0449" w:rsidR="00E55898" w:rsidRPr="00E55898" w:rsidRDefault="00E55898" w:rsidP="00E55898">
      <w:pPr>
        <w:pStyle w:val="ListParagraph"/>
        <w:numPr>
          <w:ilvl w:val="2"/>
          <w:numId w:val="1"/>
        </w:numPr>
        <w:rPr>
          <w:i/>
          <w:iCs/>
        </w:rPr>
      </w:pPr>
      <w:bookmarkStart w:id="7" w:name="_Hlk161239586"/>
      <w:r>
        <w:t>The reviewing faculty do not find the idea of migration, mobility, and immobility to appear sufficiently within the course syllabus. They ask that the course be refitted to further address GEN Theme ELOs 3.1, 3.2, 4.1, and 4.2 and to substantively engage with the ideas of migration, mobility, and immobility. This engagement should be clear to students, and should be woven within all aspects of the course, from the course topics, weekly calendar, course assignments, course readings, etc.</w:t>
      </w:r>
    </w:p>
    <w:bookmarkEnd w:id="7"/>
    <w:p w14:paraId="480C8565" w14:textId="2E9901AD" w:rsidR="00E55898" w:rsidRPr="00E8098C" w:rsidRDefault="00E8098C" w:rsidP="00E55898">
      <w:pPr>
        <w:pStyle w:val="ListParagraph"/>
        <w:numPr>
          <w:ilvl w:val="2"/>
          <w:numId w:val="1"/>
        </w:numPr>
        <w:rPr>
          <w:i/>
          <w:iCs/>
        </w:rPr>
      </w:pPr>
      <w:r>
        <w:rPr>
          <w:b/>
          <w:bCs/>
        </w:rPr>
        <w:t xml:space="preserve">Declined to Vote </w:t>
      </w:r>
    </w:p>
    <w:p w14:paraId="7FF69CDA" w14:textId="30903178" w:rsidR="00E8098C" w:rsidRPr="00E8098C" w:rsidRDefault="00E8098C" w:rsidP="00E8098C">
      <w:pPr>
        <w:pStyle w:val="ListParagraph"/>
        <w:numPr>
          <w:ilvl w:val="1"/>
          <w:numId w:val="1"/>
        </w:numPr>
        <w:rPr>
          <w:i/>
          <w:iCs/>
        </w:rPr>
      </w:pPr>
      <w:r>
        <w:t xml:space="preserve">Themes Subcommittee: Citizenship for a Diverse and Just World &amp; Migration, Mobility, and Immobility </w:t>
      </w:r>
    </w:p>
    <w:p w14:paraId="2B302692" w14:textId="3BA01C53" w:rsidR="00E8098C" w:rsidRPr="001A3403" w:rsidRDefault="001A3403" w:rsidP="00E8098C">
      <w:pPr>
        <w:pStyle w:val="ListParagraph"/>
        <w:numPr>
          <w:ilvl w:val="2"/>
          <w:numId w:val="1"/>
        </w:numPr>
        <w:rPr>
          <w:i/>
          <w:iCs/>
        </w:rPr>
      </w:pPr>
      <w:bookmarkStart w:id="8" w:name="_Hlk161239503"/>
      <w:r>
        <w:t xml:space="preserve">The reviewing faculty ask that the connections between each of the two Themes be more evident throughout the syllabus, as it is unclear how the course will be an advanced study of both Citizenship for a Diverse and Just World and Migration, Mobility, and Immobility, as required by GEN Theme ELO 1.2. As a reminder, each Theme must be equally represented, and a student must be able to fully fulfill all GEN Theme categories within the course. </w:t>
      </w:r>
    </w:p>
    <w:p w14:paraId="1EE21434" w14:textId="1454BED3" w:rsidR="001A3403" w:rsidRPr="001A3403" w:rsidRDefault="001A3403" w:rsidP="00E8098C">
      <w:pPr>
        <w:pStyle w:val="ListParagraph"/>
        <w:numPr>
          <w:ilvl w:val="2"/>
          <w:numId w:val="1"/>
        </w:numPr>
        <w:rPr>
          <w:i/>
          <w:iCs/>
        </w:rPr>
      </w:pPr>
      <w:r>
        <w:t xml:space="preserve">The reviewing faculty remind the course proposers that there are required syllabus elements and a basic syllabus template for syllabi within the College of Arts and Sciences. They noticed that the syllabus appeared to be lacking required elements, such as the format of instruction and the number of contact hours per week. For more information, and all required and recommended syllabus elements, please visit the </w:t>
      </w:r>
      <w:hyperlink r:id="rId9" w:history="1">
        <w:r w:rsidRPr="001A3403">
          <w:rPr>
            <w:rStyle w:val="Hyperlink"/>
          </w:rPr>
          <w:t>ASC Curriculum and Assessment Services website</w:t>
        </w:r>
      </w:hyperlink>
      <w:r>
        <w:t xml:space="preserve">. </w:t>
      </w:r>
    </w:p>
    <w:p w14:paraId="3723955D" w14:textId="77777777" w:rsidR="001A3403" w:rsidRPr="001A3403" w:rsidRDefault="001A3403" w:rsidP="001A3403">
      <w:pPr>
        <w:pStyle w:val="ListParagraph"/>
        <w:numPr>
          <w:ilvl w:val="2"/>
          <w:numId w:val="1"/>
        </w:numPr>
      </w:pPr>
      <w:r w:rsidRPr="001A3403">
        <w:t>The reviewing faculty ask that the Religious Accommodation statement be updated within the course syllabus. On March 1</w:t>
      </w:r>
      <w:r w:rsidRPr="001A3403">
        <w:rPr>
          <w:vertAlign w:val="superscript"/>
        </w:rPr>
        <w:t>st</w:t>
      </w:r>
      <w:r w:rsidRPr="001A3403">
        <w:t xml:space="preserve">, 2024, the Arts and Sciences Curriculum Committee updated the required statement to </w:t>
      </w:r>
      <w:proofErr w:type="gramStart"/>
      <w:r w:rsidRPr="001A3403">
        <w:t>be in compliance with</w:t>
      </w:r>
      <w:proofErr w:type="gramEnd"/>
      <w:r w:rsidRPr="001A3403">
        <w:t xml:space="preserve"> the new statement, which was provided by the Office of Undergraduate Education and vetted by the Office of Legal Affairs. The newly updated statement has been updated on the </w:t>
      </w:r>
      <w:hyperlink r:id="rId10" w:history="1">
        <w:r w:rsidRPr="001A3403">
          <w:rPr>
            <w:rStyle w:val="Hyperlink"/>
          </w:rPr>
          <w:t>syllabus elements page of the ASC Curriculum and Assessment Services website</w:t>
        </w:r>
      </w:hyperlink>
      <w:r w:rsidRPr="001A3403">
        <w:t xml:space="preserve">. </w:t>
      </w:r>
    </w:p>
    <w:p w14:paraId="28649E8F" w14:textId="1136FC86" w:rsidR="001A3403" w:rsidRPr="001A3403" w:rsidRDefault="001A3403" w:rsidP="00E8098C">
      <w:pPr>
        <w:pStyle w:val="ListParagraph"/>
        <w:numPr>
          <w:ilvl w:val="2"/>
          <w:numId w:val="1"/>
        </w:numPr>
        <w:rPr>
          <w:i/>
          <w:iCs/>
        </w:rPr>
      </w:pPr>
      <w:r>
        <w:t xml:space="preserve">The reviewing faculty ask that a cover letter be submitted that details all changes made </w:t>
      </w:r>
      <w:proofErr w:type="gramStart"/>
      <w:r>
        <w:t>as a result of</w:t>
      </w:r>
      <w:proofErr w:type="gramEnd"/>
      <w:r>
        <w:t xml:space="preserve"> this feedback. </w:t>
      </w:r>
    </w:p>
    <w:bookmarkEnd w:id="8"/>
    <w:p w14:paraId="74C669FC" w14:textId="725E9FE1" w:rsidR="001A3403" w:rsidRPr="00D806B0" w:rsidRDefault="001A3403" w:rsidP="00E8098C">
      <w:pPr>
        <w:pStyle w:val="ListParagraph"/>
        <w:numPr>
          <w:ilvl w:val="2"/>
          <w:numId w:val="1"/>
        </w:numPr>
        <w:rPr>
          <w:i/>
          <w:iCs/>
        </w:rPr>
      </w:pPr>
      <w:r>
        <w:rPr>
          <w:b/>
          <w:bCs/>
        </w:rPr>
        <w:t xml:space="preserve">Declined to Vote </w:t>
      </w:r>
    </w:p>
    <w:sectPr w:rsidR="001A3403" w:rsidRPr="00D8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117"/>
    <w:multiLevelType w:val="hybridMultilevel"/>
    <w:tmpl w:val="EE6AFAE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3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F7"/>
    <w:rsid w:val="000201B6"/>
    <w:rsid w:val="000B7FF2"/>
    <w:rsid w:val="001A3403"/>
    <w:rsid w:val="00383798"/>
    <w:rsid w:val="003F2733"/>
    <w:rsid w:val="005147C4"/>
    <w:rsid w:val="00667D0D"/>
    <w:rsid w:val="00926E6C"/>
    <w:rsid w:val="00944F9D"/>
    <w:rsid w:val="009C4559"/>
    <w:rsid w:val="00BF5E2D"/>
    <w:rsid w:val="00D1561A"/>
    <w:rsid w:val="00D806B0"/>
    <w:rsid w:val="00E55898"/>
    <w:rsid w:val="00E8098C"/>
    <w:rsid w:val="00ED496C"/>
    <w:rsid w:val="00FA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0312"/>
  <w15:chartTrackingRefBased/>
  <w15:docId w15:val="{113D37B8-35E5-4D62-9390-E95AEE8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733"/>
    <w:pPr>
      <w:ind w:left="720"/>
      <w:contextualSpacing/>
    </w:pPr>
  </w:style>
  <w:style w:type="character" w:styleId="Hyperlink">
    <w:name w:val="Hyperlink"/>
    <w:basedOn w:val="DefaultParagraphFont"/>
    <w:uiPriority w:val="99"/>
    <w:unhideWhenUsed/>
    <w:rsid w:val="000201B6"/>
    <w:rPr>
      <w:color w:val="0563C1" w:themeColor="hyperlink"/>
      <w:u w:val="single"/>
    </w:rPr>
  </w:style>
  <w:style w:type="character" w:styleId="UnresolvedMention">
    <w:name w:val="Unresolved Mention"/>
    <w:basedOn w:val="DefaultParagraphFont"/>
    <w:uiPriority w:val="99"/>
    <w:semiHidden/>
    <w:unhideWhenUsed/>
    <w:rsid w:val="000201B6"/>
    <w:rPr>
      <w:color w:val="605E5C"/>
      <w:shd w:val="clear" w:color="auto" w:fill="E1DFDD"/>
    </w:rPr>
  </w:style>
  <w:style w:type="character" w:styleId="CommentReference">
    <w:name w:val="annotation reference"/>
    <w:basedOn w:val="DefaultParagraphFont"/>
    <w:uiPriority w:val="99"/>
    <w:semiHidden/>
    <w:unhideWhenUsed/>
    <w:rsid w:val="00944F9D"/>
    <w:rPr>
      <w:sz w:val="16"/>
      <w:szCs w:val="16"/>
    </w:rPr>
  </w:style>
  <w:style w:type="paragraph" w:styleId="CommentText">
    <w:name w:val="annotation text"/>
    <w:basedOn w:val="Normal"/>
    <w:link w:val="CommentTextChar"/>
    <w:uiPriority w:val="99"/>
    <w:unhideWhenUsed/>
    <w:rsid w:val="00944F9D"/>
    <w:pPr>
      <w:spacing w:line="240" w:lineRule="auto"/>
    </w:pPr>
    <w:rPr>
      <w:sz w:val="20"/>
      <w:szCs w:val="20"/>
    </w:rPr>
  </w:style>
  <w:style w:type="character" w:customStyle="1" w:styleId="CommentTextChar">
    <w:name w:val="Comment Text Char"/>
    <w:basedOn w:val="DefaultParagraphFont"/>
    <w:link w:val="CommentText"/>
    <w:uiPriority w:val="99"/>
    <w:rsid w:val="00944F9D"/>
    <w:rPr>
      <w:sz w:val="20"/>
      <w:szCs w:val="20"/>
    </w:rPr>
  </w:style>
  <w:style w:type="paragraph" w:styleId="CommentSubject">
    <w:name w:val="annotation subject"/>
    <w:basedOn w:val="CommentText"/>
    <w:next w:val="CommentText"/>
    <w:link w:val="CommentSubjectChar"/>
    <w:uiPriority w:val="99"/>
    <w:semiHidden/>
    <w:unhideWhenUsed/>
    <w:rsid w:val="00944F9D"/>
    <w:rPr>
      <w:b/>
      <w:bCs/>
    </w:rPr>
  </w:style>
  <w:style w:type="character" w:customStyle="1" w:styleId="CommentSubjectChar">
    <w:name w:val="Comment Subject Char"/>
    <w:basedOn w:val="CommentTextChar"/>
    <w:link w:val="CommentSubject"/>
    <w:uiPriority w:val="99"/>
    <w:semiHidden/>
    <w:rsid w:val="00944F9D"/>
    <w:rPr>
      <w:b/>
      <w:bCs/>
      <w:sz w:val="20"/>
      <w:szCs w:val="20"/>
    </w:rPr>
  </w:style>
  <w:style w:type="paragraph" w:styleId="Revision">
    <w:name w:val="Revision"/>
    <w:hidden/>
    <w:uiPriority w:val="99"/>
    <w:semiHidden/>
    <w:rsid w:val="00944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fontTable" Target="fontTable.xm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9013</Characters>
  <Application>Microsoft Office Word</Application>
  <DocSecurity>4</DocSecurity>
  <Lines>225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2024-05-14T17:31:00Z</dcterms:created>
  <dcterms:modified xsi:type="dcterms:W3CDTF">2024-05-14T17:31:00Z</dcterms:modified>
</cp:coreProperties>
</file>